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lang w:val="en-US" w:eastAsia="zh-CN"/>
        </w:rPr>
      </w:pPr>
      <w:r>
        <w:rPr>
          <w:rFonts w:hint="eastAsia"/>
          <w:lang w:eastAsia="zh-CN"/>
        </w:rPr>
        <w:t>附件</w:t>
      </w:r>
      <w:r>
        <w:rPr>
          <w:rFonts w:hint="eastAsia"/>
          <w:lang w:val="en-US" w:eastAsia="zh-CN"/>
        </w:rPr>
        <w:t>2-3</w:t>
      </w:r>
    </w:p>
    <w:p>
      <w:pPr>
        <w:rPr>
          <w:rFonts w:hint="eastAsia" w:ascii="黑体" w:hAnsi="黑体" w:eastAsia="黑体" w:cs="黑体"/>
          <w:sz w:val="36"/>
          <w:szCs w:val="36"/>
        </w:rPr>
      </w:pPr>
      <w:r>
        <w:rPr>
          <w:rFonts w:hint="eastAsia" w:ascii="黑体" w:hAnsi="黑体" w:eastAsia="黑体" w:cs="黑体"/>
          <w:sz w:val="36"/>
          <w:szCs w:val="36"/>
        </w:rPr>
        <w:t>2023年度稻谷目标价格补贴项目支岀绩效自评报告</w:t>
      </w:r>
    </w:p>
    <w:p>
      <w:pPr>
        <w:rPr>
          <w:rFonts w:hint="eastAsia" w:ascii="仿宋" w:hAnsi="仿宋" w:eastAsia="仿宋" w:cs="仿宋"/>
          <w:sz w:val="32"/>
          <w:szCs w:val="32"/>
        </w:rPr>
      </w:pPr>
    </w:p>
    <w:p>
      <w:pPr>
        <w:rPr>
          <w:rFonts w:hint="eastAsia" w:ascii="仿宋" w:hAnsi="仿宋" w:eastAsia="仿宋" w:cs="仿宋"/>
          <w:sz w:val="32"/>
          <w:szCs w:val="32"/>
        </w:rPr>
      </w:pPr>
      <w:bookmarkStart w:id="0" w:name="_GoBack"/>
      <w:bookmarkEnd w:id="0"/>
    </w:p>
    <w:p>
      <w:pPr>
        <w:rPr>
          <w:rFonts w:hint="eastAsia" w:ascii="仿宋" w:hAnsi="仿宋" w:eastAsia="仿宋" w:cs="仿宋"/>
          <w:sz w:val="32"/>
          <w:szCs w:val="32"/>
        </w:rPr>
      </w:pPr>
      <w:r>
        <w:rPr>
          <w:rFonts w:hint="eastAsia" w:ascii="仿宋" w:hAnsi="仿宋" w:eastAsia="仿宋" w:cs="仿宋"/>
          <w:sz w:val="32"/>
          <w:szCs w:val="32"/>
        </w:rPr>
        <w:t>一、项目概况</w:t>
      </w:r>
    </w:p>
    <w:p>
      <w:pPr>
        <w:rPr>
          <w:rFonts w:hint="eastAsia" w:ascii="仿宋" w:hAnsi="仿宋" w:eastAsia="仿宋" w:cs="仿宋"/>
          <w:sz w:val="32"/>
          <w:szCs w:val="32"/>
        </w:rPr>
      </w:pPr>
      <w:r>
        <w:rPr>
          <w:rFonts w:hint="eastAsia" w:ascii="仿宋" w:hAnsi="仿宋" w:eastAsia="仿宋" w:cs="仿宋"/>
          <w:sz w:val="32"/>
          <w:szCs w:val="32"/>
        </w:rPr>
        <w:t>（一）项目实施单位：新晃侗族自治县农业农村局</w:t>
      </w:r>
    </w:p>
    <w:p>
      <w:pPr>
        <w:rPr>
          <w:rFonts w:hint="eastAsia" w:ascii="仿宋" w:hAnsi="仿宋" w:eastAsia="仿宋" w:cs="仿宋"/>
          <w:sz w:val="32"/>
          <w:szCs w:val="32"/>
        </w:rPr>
      </w:pPr>
      <w:r>
        <w:rPr>
          <w:rFonts w:hint="eastAsia" w:ascii="仿宋" w:hAnsi="仿宋" w:eastAsia="仿宋" w:cs="仿宋"/>
          <w:sz w:val="32"/>
          <w:szCs w:val="32"/>
        </w:rPr>
        <w:t>（二）项目基本情况：</w:t>
      </w:r>
    </w:p>
    <w:p>
      <w:pPr>
        <w:rPr>
          <w:rFonts w:hint="eastAsia" w:ascii="仿宋" w:hAnsi="仿宋" w:eastAsia="仿宋" w:cs="仿宋"/>
          <w:sz w:val="32"/>
          <w:szCs w:val="32"/>
        </w:rPr>
      </w:pPr>
      <w:r>
        <w:rPr>
          <w:rFonts w:hint="eastAsia" w:ascii="仿宋" w:hAnsi="仿宋" w:eastAsia="仿宋" w:cs="仿宋"/>
          <w:sz w:val="32"/>
          <w:szCs w:val="32"/>
        </w:rPr>
        <w:t xml:space="preserve">    1、项目资金性质：中央转移性支付专项补贴资金</w:t>
      </w:r>
    </w:p>
    <w:p>
      <w:pPr>
        <w:rPr>
          <w:rFonts w:hint="eastAsia" w:ascii="仿宋" w:hAnsi="仿宋" w:eastAsia="仿宋" w:cs="仿宋"/>
          <w:sz w:val="32"/>
          <w:szCs w:val="32"/>
        </w:rPr>
      </w:pPr>
      <w:r>
        <w:rPr>
          <w:rFonts w:hint="eastAsia" w:ascii="仿宋" w:hAnsi="仿宋" w:eastAsia="仿宋" w:cs="仿宋"/>
          <w:sz w:val="32"/>
          <w:szCs w:val="32"/>
        </w:rPr>
        <w:t xml:space="preserve">    2、用途：支持补贴2023年度全县水稻实际种植户相关成本支出</w:t>
      </w:r>
    </w:p>
    <w:p>
      <w:pPr>
        <w:rPr>
          <w:rFonts w:hint="eastAsia" w:ascii="仿宋" w:hAnsi="仿宋" w:eastAsia="仿宋" w:cs="仿宋"/>
          <w:sz w:val="32"/>
          <w:szCs w:val="32"/>
        </w:rPr>
      </w:pPr>
      <w:r>
        <w:rPr>
          <w:rFonts w:hint="eastAsia" w:ascii="仿宋" w:hAnsi="仿宋" w:eastAsia="仿宋" w:cs="仿宋"/>
          <w:sz w:val="32"/>
          <w:szCs w:val="32"/>
        </w:rPr>
        <w:t xml:space="preserve">    3、补贴对象：2023年度内全县水稻实际种植者。</w:t>
      </w:r>
    </w:p>
    <w:p>
      <w:pPr>
        <w:rPr>
          <w:rFonts w:hint="eastAsia" w:ascii="仿宋" w:hAnsi="仿宋" w:eastAsia="仿宋" w:cs="仿宋"/>
          <w:sz w:val="32"/>
          <w:szCs w:val="32"/>
        </w:rPr>
      </w:pPr>
      <w:r>
        <w:rPr>
          <w:rFonts w:hint="eastAsia" w:ascii="仿宋" w:hAnsi="仿宋" w:eastAsia="仿宋" w:cs="仿宋"/>
          <w:sz w:val="32"/>
          <w:szCs w:val="32"/>
        </w:rPr>
        <w:t>二、项目资金使用及管理情况</w:t>
      </w:r>
    </w:p>
    <w:p>
      <w:pPr>
        <w:rPr>
          <w:rFonts w:hint="eastAsia" w:ascii="仿宋" w:hAnsi="仿宋" w:eastAsia="仿宋" w:cs="仿宋"/>
          <w:sz w:val="32"/>
          <w:szCs w:val="32"/>
        </w:rPr>
      </w:pPr>
      <w:r>
        <w:rPr>
          <w:rFonts w:hint="eastAsia" w:ascii="仿宋" w:hAnsi="仿宋" w:eastAsia="仿宋" w:cs="仿宋"/>
          <w:sz w:val="32"/>
          <w:szCs w:val="32"/>
        </w:rPr>
        <w:t xml:space="preserve">    1、项目资金整体规模：505.91万元，其中：当年省级财政拔款489.53万元，上年结转资金16.83万元。</w:t>
      </w:r>
    </w:p>
    <w:p>
      <w:pPr>
        <w:ind w:firstLine="640"/>
        <w:rPr>
          <w:rFonts w:hint="eastAsia" w:ascii="仿宋" w:hAnsi="仿宋" w:eastAsia="仿宋" w:cs="仿宋"/>
          <w:sz w:val="32"/>
          <w:szCs w:val="32"/>
        </w:rPr>
      </w:pPr>
      <w:r>
        <w:rPr>
          <w:rFonts w:hint="eastAsia" w:ascii="仿宋" w:hAnsi="仿宋" w:eastAsia="仿宋" w:cs="仿宋"/>
          <w:sz w:val="32"/>
          <w:szCs w:val="32"/>
        </w:rPr>
        <w:t>2、项目资金实际使用情况：实际使用资金493.35万元，其中：实际使用当年省行人拔款489.53万元，实际使用上年结转资金3.82万元，资金执行率100.7％。</w:t>
      </w:r>
    </w:p>
    <w:p>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 xml:space="preserve"> 3、项目资金管理情况：</w:t>
      </w:r>
    </w:p>
    <w:p>
      <w:pPr>
        <w:ind w:firstLine="64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 xml:space="preserve"> 根据《湖南省2023年稻谷目标补贴工作实施方案》，结合我县实际，适时制定了《2023年新晃县稻谷目标价格补贴实施方案》，明确了2023年稻谷目标价格补贴标准为46.13元／亩，按照＂生产者申报→村级审核公示→乡镇审核→县级有关部门比对审定→县级人民政府审定→发放补贴＂的流程，运用＂阳光审批系统＂和纪委＂大数据监测系统＂进行发放事前综合比对审查，再通</w:t>
      </w:r>
      <w:r>
        <w:rPr>
          <w:rFonts w:hint="eastAsia" w:ascii="仿宋" w:hAnsi="仿宋" w:eastAsia="仿宋" w:cs="仿宋"/>
          <w:sz w:val="32"/>
          <w:szCs w:val="32"/>
          <w:lang w:val="en-US" w:eastAsia="zh-CN"/>
        </w:rPr>
        <w:t>过</w:t>
      </w:r>
      <w:r>
        <w:rPr>
          <w:rFonts w:hint="default" w:ascii="仿宋" w:hAnsi="仿宋" w:eastAsia="仿宋" w:cs="仿宋"/>
          <w:sz w:val="32"/>
          <w:szCs w:val="32"/>
          <w:lang w:val="en-US" w:eastAsia="zh-CN"/>
        </w:rPr>
        <w:t>财政＂一卡通＂惠民补贴发放系统进行最终发放。</w:t>
      </w:r>
    </w:p>
    <w:p>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三、项目组织实施情况</w:t>
      </w:r>
    </w:p>
    <w:p>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（一）项目组织情况</w:t>
      </w:r>
      <w:r>
        <w:rPr>
          <w:rFonts w:hint="eastAsia" w:ascii="仿宋" w:hAnsi="仿宋" w:eastAsia="仿宋" w:cs="仿宋"/>
          <w:sz w:val="32"/>
          <w:szCs w:val="32"/>
          <w:lang w:eastAsia="zh-CN"/>
        </w:rPr>
        <w:t>：</w:t>
      </w: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lang w:eastAsia="zh-CN"/>
        </w:rPr>
        <w:t>全年共</w:t>
      </w:r>
      <w:r>
        <w:rPr>
          <w:rFonts w:hint="eastAsia" w:ascii="仿宋" w:hAnsi="仿宋" w:eastAsia="仿宋" w:cs="仿宋"/>
          <w:sz w:val="32"/>
          <w:szCs w:val="32"/>
        </w:rPr>
        <w:t>实际使用资金493.35万元，其中：实际使用当年省行人拔款489.53万元，实际使用上年结转资金3.82万元，资金执行率100.7％。</w:t>
      </w:r>
      <w:r>
        <w:rPr>
          <w:rFonts w:hint="eastAsia" w:ascii="仿宋" w:hAnsi="仿宋" w:eastAsia="仿宋" w:cs="仿宋"/>
          <w:sz w:val="32"/>
          <w:szCs w:val="32"/>
          <w:lang w:eastAsia="zh-CN"/>
        </w:rPr>
        <w:t>实际补贴面积</w:t>
      </w:r>
      <w:r>
        <w:rPr>
          <w:rFonts w:hint="eastAsia" w:ascii="仿宋" w:hAnsi="仿宋" w:eastAsia="仿宋" w:cs="仿宋"/>
          <w:sz w:val="32"/>
          <w:szCs w:val="32"/>
          <w:lang w:val="en-US" w:eastAsia="zh-CN"/>
        </w:rPr>
        <w:t>10.66万亩，42205户。</w:t>
      </w:r>
    </w:p>
    <w:p>
      <w:pPr>
        <w:numPr>
          <w:ilvl w:val="0"/>
          <w:numId w:val="1"/>
        </w:numPr>
        <w:ind w:firstLine="640"/>
        <w:rPr>
          <w:rFonts w:hint="eastAsia" w:ascii="仿宋" w:hAnsi="仿宋" w:eastAsia="仿宋" w:cs="仿宋"/>
          <w:sz w:val="32"/>
          <w:szCs w:val="32"/>
          <w:lang w:val="en-US" w:eastAsia="zh-CN"/>
        </w:rPr>
      </w:pPr>
      <w:r>
        <w:rPr>
          <w:rFonts w:hint="eastAsia" w:ascii="仿宋" w:hAnsi="仿宋" w:eastAsia="仿宋" w:cs="仿宋"/>
          <w:sz w:val="32"/>
          <w:szCs w:val="32"/>
        </w:rPr>
        <w:t>项目管理情况</w:t>
      </w:r>
      <w:r>
        <w:rPr>
          <w:rFonts w:hint="eastAsia" w:ascii="仿宋" w:hAnsi="仿宋" w:eastAsia="仿宋" w:cs="仿宋"/>
          <w:sz w:val="32"/>
          <w:szCs w:val="32"/>
          <w:lang w:eastAsia="zh-CN"/>
        </w:rPr>
        <w:t>：</w:t>
      </w:r>
    </w:p>
    <w:p>
      <w:pPr>
        <w:numPr>
          <w:ilvl w:val="0"/>
          <w:numId w:val="0"/>
        </w:numPr>
        <w:ind w:firstLine="948" w:firstLineChars="300"/>
        <w:rPr>
          <w:rFonts w:hint="eastAsia" w:ascii="仿宋" w:hAnsi="仿宋" w:eastAsia="仿宋" w:cs="仿宋"/>
          <w:spacing w:val="-2"/>
          <w:sz w:val="32"/>
          <w:szCs w:val="32"/>
        </w:rPr>
      </w:pPr>
      <w:r>
        <w:rPr>
          <w:rFonts w:hint="eastAsia" w:ascii="仿宋" w:hAnsi="仿宋" w:eastAsia="仿宋" w:cs="仿宋"/>
          <w:spacing w:val="-2"/>
          <w:sz w:val="32"/>
          <w:szCs w:val="32"/>
        </w:rPr>
        <w:t>各</w:t>
      </w:r>
      <w:r>
        <w:rPr>
          <w:rFonts w:hint="eastAsia" w:ascii="仿宋" w:hAnsi="仿宋" w:eastAsia="仿宋" w:cs="仿宋"/>
          <w:spacing w:val="-2"/>
          <w:sz w:val="32"/>
          <w:szCs w:val="32"/>
          <w:lang w:eastAsia="zh-CN"/>
        </w:rPr>
        <w:t>乡镇</w:t>
      </w:r>
      <w:r>
        <w:rPr>
          <w:rFonts w:hint="eastAsia" w:ascii="仿宋" w:hAnsi="仿宋" w:eastAsia="仿宋" w:cs="仿宋"/>
          <w:spacing w:val="-2"/>
          <w:sz w:val="32"/>
          <w:szCs w:val="32"/>
        </w:rPr>
        <w:t>要</w:t>
      </w:r>
      <w:r>
        <w:rPr>
          <w:rFonts w:hint="eastAsia" w:ascii="仿宋" w:hAnsi="仿宋" w:eastAsia="仿宋" w:cs="仿宋"/>
          <w:spacing w:val="-2"/>
          <w:sz w:val="32"/>
          <w:szCs w:val="32"/>
          <w:lang w:eastAsia="zh-CN"/>
        </w:rPr>
        <w:t>按照</w:t>
      </w:r>
      <w:r>
        <w:rPr>
          <w:rFonts w:hint="eastAsia" w:ascii="仿宋" w:hAnsi="仿宋" w:eastAsia="仿宋" w:cs="仿宋"/>
          <w:spacing w:val="-2"/>
          <w:sz w:val="32"/>
          <w:szCs w:val="32"/>
        </w:rPr>
        <w:t>“组织申报</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村级审核村级公示乡镇审核上报县级有关部门审核报县级人民政府审定</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发放补贴”的程序，按照惠民惠农补贴资金“一卡通”管理相关要求</w:t>
      </w:r>
      <w:r>
        <w:rPr>
          <w:rFonts w:hint="eastAsia" w:ascii="仿宋" w:hAnsi="仿宋" w:eastAsia="仿宋" w:cs="仿宋"/>
          <w:spacing w:val="-2"/>
          <w:sz w:val="32"/>
          <w:szCs w:val="32"/>
          <w:lang w:eastAsia="zh-CN"/>
        </w:rPr>
        <w:t>，通过湖南省惠民惠农</w:t>
      </w:r>
      <w:r>
        <w:rPr>
          <w:rFonts w:hint="eastAsia" w:ascii="仿宋" w:hAnsi="仿宋" w:eastAsia="仿宋" w:cs="仿宋"/>
          <w:spacing w:val="-2"/>
          <w:sz w:val="32"/>
          <w:szCs w:val="32"/>
        </w:rPr>
        <w:t>“一卡通”</w:t>
      </w:r>
      <w:r>
        <w:rPr>
          <w:rFonts w:hint="eastAsia" w:ascii="仿宋" w:hAnsi="仿宋" w:eastAsia="仿宋" w:cs="仿宋"/>
          <w:spacing w:val="-2"/>
          <w:sz w:val="32"/>
          <w:szCs w:val="32"/>
          <w:lang w:eastAsia="zh-CN"/>
        </w:rPr>
        <w:t>阳光审批平台</w:t>
      </w:r>
      <w:r>
        <w:rPr>
          <w:rFonts w:hint="eastAsia" w:ascii="仿宋" w:hAnsi="仿宋" w:eastAsia="仿宋" w:cs="仿宋"/>
          <w:spacing w:val="-2"/>
          <w:sz w:val="32"/>
          <w:szCs w:val="32"/>
        </w:rPr>
        <w:t>开展补贴兑付工作。申请补贴的稻谷生产者应当向当地村委会提出申请，并对其申报材料的真实性、完整性负责。当地村委会将申报材料汇总后逐级报送至当地农业农村部门。</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等部门对汇总后的申报材料进行</w:t>
      </w:r>
      <w:r>
        <w:rPr>
          <w:rFonts w:hint="eastAsia" w:ascii="仿宋" w:hAnsi="仿宋" w:eastAsia="仿宋" w:cs="仿宋"/>
          <w:spacing w:val="-2"/>
          <w:sz w:val="32"/>
          <w:szCs w:val="32"/>
          <w:lang w:eastAsia="zh-CN"/>
        </w:rPr>
        <w:t>大数据比对</w:t>
      </w:r>
      <w:r>
        <w:rPr>
          <w:rFonts w:hint="eastAsia" w:ascii="仿宋" w:hAnsi="仿宋" w:eastAsia="仿宋" w:cs="仿宋"/>
          <w:spacing w:val="-2"/>
          <w:sz w:val="32"/>
          <w:szCs w:val="32"/>
        </w:rPr>
        <w:t>审查后向</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级财政部门提出审核意见。财政部门根据农业农村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等部门的审核意见以及报县人民政府确定的补贴标准按程序拨付资金。</w:t>
      </w:r>
    </w:p>
    <w:p>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四、项目绩效情况</w:t>
      </w: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（一）产出指标完成情况分析：</w:t>
      </w:r>
    </w:p>
    <w:p>
      <w:pPr>
        <w:adjustRightInd/>
        <w:spacing w:line="550" w:lineRule="atLeast"/>
        <w:ind w:firstLine="640"/>
        <w:rPr>
          <w:rFonts w:hint="eastAsia" w:ascii="仿宋" w:hAnsi="仿宋" w:eastAsia="仿宋" w:cs="仿宋"/>
          <w:sz w:val="32"/>
          <w:szCs w:val="32"/>
          <w:lang w:val="en-US" w:eastAsia="zh-CN"/>
        </w:rPr>
      </w:pPr>
      <w:r>
        <w:rPr>
          <w:rFonts w:hint="eastAsia" w:ascii="仿宋" w:hAnsi="仿宋" w:eastAsia="仿宋" w:cs="仿宋"/>
          <w:sz w:val="32"/>
          <w:szCs w:val="32"/>
        </w:rPr>
        <w:t>（1）数量指标</w:t>
      </w:r>
      <w:r>
        <w:rPr>
          <w:rFonts w:hint="eastAsia" w:ascii="仿宋" w:hAnsi="仿宋" w:eastAsia="仿宋" w:cs="仿宋"/>
          <w:sz w:val="32"/>
          <w:szCs w:val="32"/>
          <w:lang w:eastAsia="zh-CN"/>
        </w:rPr>
        <w:t>：全年下拔省财政资金</w:t>
      </w:r>
      <w:r>
        <w:rPr>
          <w:rFonts w:hint="eastAsia" w:ascii="仿宋" w:hAnsi="仿宋" w:eastAsia="仿宋" w:cs="仿宋"/>
          <w:sz w:val="32"/>
          <w:szCs w:val="32"/>
          <w:lang w:val="en-US" w:eastAsia="zh-CN"/>
        </w:rPr>
        <w:t>489.53万元，实际使用资金为</w:t>
      </w:r>
      <w:r>
        <w:rPr>
          <w:rFonts w:hint="eastAsia" w:ascii="仿宋" w:hAnsi="仿宋" w:eastAsia="仿宋" w:cs="仿宋"/>
          <w:sz w:val="32"/>
          <w:szCs w:val="32"/>
        </w:rPr>
        <w:t>493.35万元</w:t>
      </w:r>
      <w:r>
        <w:rPr>
          <w:rFonts w:hint="eastAsia" w:ascii="仿宋" w:hAnsi="仿宋" w:eastAsia="仿宋" w:cs="仿宋"/>
          <w:sz w:val="32"/>
          <w:szCs w:val="32"/>
          <w:lang w:eastAsia="zh-CN"/>
        </w:rPr>
        <w:t>，资金执行</w:t>
      </w:r>
      <w:r>
        <w:rPr>
          <w:rFonts w:hint="eastAsia" w:ascii="仿宋" w:hAnsi="仿宋" w:eastAsia="仿宋" w:cs="仿宋"/>
          <w:sz w:val="32"/>
          <w:szCs w:val="32"/>
        </w:rPr>
        <w:t>率100.7％</w:t>
      </w:r>
      <w:r>
        <w:rPr>
          <w:rFonts w:hint="eastAsia" w:ascii="仿宋" w:hAnsi="仿宋" w:eastAsia="仿宋" w:cs="仿宋"/>
          <w:sz w:val="32"/>
          <w:szCs w:val="32"/>
          <w:lang w:eastAsia="zh-CN"/>
        </w:rPr>
        <w:t>。</w:t>
      </w:r>
    </w:p>
    <w:p>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（2）质量指标</w:t>
      </w:r>
      <w:r>
        <w:rPr>
          <w:rFonts w:hint="eastAsia" w:ascii="仿宋" w:hAnsi="仿宋" w:eastAsia="仿宋" w:cs="仿宋"/>
          <w:sz w:val="32"/>
          <w:szCs w:val="32"/>
          <w:lang w:eastAsia="zh-CN"/>
        </w:rPr>
        <w:t>：已全面建立村、镇、县补贴发放核查联动工作机制，全面进行了补贴公示公开，并运用“阳光审批系统”和“纪委大数据监查系统”进行事前双重比对审核，保证了工作质量。</w:t>
      </w:r>
    </w:p>
    <w:p>
      <w:pPr>
        <w:adjustRightInd/>
        <w:spacing w:line="550" w:lineRule="atLeast"/>
        <w:ind w:firstLine="640"/>
        <w:rPr>
          <w:rFonts w:hint="default" w:ascii="仿宋" w:hAnsi="仿宋" w:eastAsia="仿宋" w:cs="仿宋"/>
          <w:sz w:val="32"/>
          <w:szCs w:val="32"/>
          <w:lang w:val="en-US" w:eastAsia="zh-CN"/>
        </w:rPr>
      </w:pPr>
      <w:r>
        <w:rPr>
          <w:rFonts w:hint="eastAsia" w:ascii="仿宋" w:hAnsi="仿宋" w:eastAsia="仿宋" w:cs="仿宋"/>
          <w:sz w:val="32"/>
          <w:szCs w:val="32"/>
        </w:rPr>
        <w:t>（3）时效指标</w:t>
      </w:r>
      <w:r>
        <w:rPr>
          <w:rFonts w:hint="eastAsia" w:ascii="仿宋" w:hAnsi="仿宋" w:eastAsia="仿宋" w:cs="仿宋"/>
          <w:sz w:val="32"/>
          <w:szCs w:val="32"/>
          <w:lang w:eastAsia="zh-CN"/>
        </w:rPr>
        <w:t>：根据省方案，及时制定了</w:t>
      </w:r>
      <w:r>
        <w:rPr>
          <w:rFonts w:hint="default" w:ascii="仿宋" w:hAnsi="仿宋" w:eastAsia="仿宋" w:cs="仿宋"/>
          <w:sz w:val="32"/>
          <w:szCs w:val="32"/>
          <w:lang w:val="en-US" w:eastAsia="zh-CN"/>
        </w:rPr>
        <w:t>《2023年新晃县稻谷目标价格补贴实施方案》</w:t>
      </w:r>
      <w:r>
        <w:rPr>
          <w:rFonts w:hint="eastAsia" w:ascii="仿宋" w:hAnsi="仿宋" w:eastAsia="仿宋" w:cs="仿宋"/>
          <w:sz w:val="32"/>
          <w:szCs w:val="32"/>
          <w:lang w:val="en-US" w:eastAsia="zh-CN"/>
        </w:rPr>
        <w:t>，并在2023年12月30日前将补贴兑付到位。</w:t>
      </w:r>
    </w:p>
    <w:p>
      <w:pPr>
        <w:adjustRightInd/>
        <w:spacing w:line="550" w:lineRule="atLeast"/>
        <w:ind w:firstLine="640"/>
        <w:rPr>
          <w:rFonts w:hint="eastAsia" w:ascii="仿宋" w:hAnsi="仿宋" w:eastAsia="仿宋" w:cs="仿宋"/>
          <w:sz w:val="32"/>
          <w:szCs w:val="32"/>
        </w:rPr>
      </w:pP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（二）效益指标完成情况分析：</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（1）经济效益</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sz w:val="32"/>
          <w:szCs w:val="32"/>
          <w:lang w:eastAsia="zh-CN"/>
        </w:rPr>
        <w:t>为全县种植水稻农民降低生产成本</w:t>
      </w:r>
      <w:r>
        <w:rPr>
          <w:rFonts w:hint="eastAsia" w:ascii="仿宋" w:hAnsi="仿宋" w:eastAsia="仿宋" w:cs="仿宋"/>
          <w:sz w:val="32"/>
          <w:szCs w:val="32"/>
          <w:lang w:val="en-US" w:eastAsia="zh-CN"/>
        </w:rPr>
        <w:t>46.13元/亩，受益农户42205户。</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（2）社会效益</w:t>
      </w:r>
      <w:r>
        <w:rPr>
          <w:rFonts w:hint="eastAsia" w:ascii="仿宋" w:hAnsi="仿宋" w:eastAsia="仿宋" w:cs="仿宋"/>
          <w:sz w:val="32"/>
          <w:szCs w:val="32"/>
          <w:lang w:eastAsia="zh-CN"/>
        </w:rPr>
        <w:t>：农民种水稻积极性得到保护。</w:t>
      </w:r>
    </w:p>
    <w:p>
      <w:pPr>
        <w:adjustRightInd/>
        <w:spacing w:line="550" w:lineRule="atLeast"/>
        <w:ind w:firstLine="640"/>
        <w:rPr>
          <w:rFonts w:hint="eastAsia" w:ascii="仿宋" w:hAnsi="仿宋" w:eastAsia="仿宋" w:cs="仿宋"/>
          <w:color w:val="auto"/>
          <w:kern w:val="0"/>
          <w:sz w:val="32"/>
          <w:szCs w:val="32"/>
          <w:lang w:val="en-US" w:eastAsia="zh-CN"/>
        </w:rPr>
      </w:pPr>
      <w:r>
        <w:rPr>
          <w:rFonts w:hint="eastAsia" w:ascii="仿宋" w:hAnsi="仿宋" w:eastAsia="仿宋" w:cs="仿宋"/>
          <w:sz w:val="32"/>
          <w:szCs w:val="32"/>
        </w:rPr>
        <w:t>（三）满意度指标完成情况</w:t>
      </w:r>
      <w:r>
        <w:rPr>
          <w:rFonts w:hint="eastAsia" w:ascii="仿宋" w:hAnsi="仿宋" w:eastAsia="仿宋" w:cs="仿宋"/>
          <w:sz w:val="32"/>
          <w:szCs w:val="32"/>
          <w:lang w:eastAsia="zh-CN"/>
        </w:rPr>
        <w:t>：</w:t>
      </w:r>
      <w:r>
        <w:rPr>
          <w:rFonts w:hint="eastAsia" w:ascii="仿宋" w:hAnsi="仿宋" w:eastAsia="仿宋" w:cs="仿宋"/>
          <w:color w:val="auto"/>
          <w:kern w:val="0"/>
          <w:sz w:val="32"/>
          <w:szCs w:val="32"/>
          <w:lang w:eastAsia="zh-CN"/>
        </w:rPr>
        <w:t>稻谷种植者等补贴对象的满意度达</w:t>
      </w:r>
      <w:r>
        <w:rPr>
          <w:rFonts w:hint="eastAsia" w:ascii="仿宋" w:hAnsi="仿宋" w:eastAsia="仿宋" w:cs="仿宋"/>
          <w:color w:val="auto"/>
          <w:kern w:val="0"/>
          <w:sz w:val="32"/>
          <w:szCs w:val="32"/>
          <w:lang w:val="en-US" w:eastAsia="zh-CN"/>
        </w:rPr>
        <w:t>95%。</w:t>
      </w:r>
    </w:p>
    <w:p>
      <w:pPr>
        <w:adjustRightInd/>
        <w:spacing w:line="550" w:lineRule="atLeast"/>
        <w:ind w:firstLine="640"/>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综上所因，绩效自评100分。</w:t>
      </w:r>
    </w:p>
    <w:p>
      <w:pPr>
        <w:spacing w:line="600" w:lineRule="exact"/>
        <w:ind w:firstLine="640" w:firstLineChars="200"/>
        <w:jc w:val="left"/>
        <w:rPr>
          <w:rFonts w:hint="eastAsia" w:ascii="仿宋" w:hAnsi="仿宋" w:eastAsia="仿宋" w:cs="仿宋"/>
          <w:b/>
          <w:sz w:val="32"/>
          <w:szCs w:val="32"/>
        </w:rPr>
      </w:pPr>
      <w:r>
        <w:rPr>
          <w:rFonts w:hint="eastAsia" w:ascii="仿宋" w:hAnsi="仿宋" w:eastAsia="仿宋" w:cs="仿宋"/>
          <w:sz w:val="32"/>
          <w:szCs w:val="32"/>
        </w:rPr>
        <w:t>五、</w:t>
      </w:r>
      <w:r>
        <w:rPr>
          <w:rFonts w:hint="eastAsia" w:ascii="仿宋" w:hAnsi="仿宋" w:eastAsia="仿宋" w:cs="仿宋"/>
          <w:b/>
          <w:sz w:val="32"/>
          <w:szCs w:val="32"/>
        </w:rPr>
        <w:t>主要问题和面临的困难</w:t>
      </w:r>
    </w:p>
    <w:p>
      <w:pPr>
        <w:spacing w:line="600" w:lineRule="exact"/>
        <w:ind w:firstLine="640" w:firstLineChars="200"/>
        <w:jc w:val="left"/>
        <w:rPr>
          <w:rFonts w:hint="eastAsia" w:ascii="仿宋" w:hAnsi="仿宋" w:eastAsia="仿宋" w:cs="仿宋"/>
          <w:bCs/>
          <w:sz w:val="32"/>
          <w:szCs w:val="32"/>
          <w:lang w:eastAsia="zh-CN"/>
        </w:rPr>
      </w:pPr>
      <w:r>
        <w:rPr>
          <w:rFonts w:hint="eastAsia" w:ascii="仿宋" w:hAnsi="仿宋" w:eastAsia="仿宋" w:cs="仿宋"/>
          <w:bCs/>
          <w:sz w:val="32"/>
          <w:szCs w:val="32"/>
        </w:rPr>
        <w:t>补贴工作涉及多层次、多环节，政策性强、任务重，</w:t>
      </w:r>
      <w:r>
        <w:rPr>
          <w:rFonts w:hint="eastAsia" w:ascii="仿宋" w:hAnsi="仿宋" w:eastAsia="仿宋" w:cs="仿宋"/>
          <w:bCs/>
          <w:sz w:val="32"/>
          <w:szCs w:val="32"/>
          <w:lang w:eastAsia="zh-CN"/>
        </w:rPr>
        <w:t>村级基层工作力量在数据收集及核实上，因组长责任性不强，基础数据采集工作难度较大。</w:t>
      </w:r>
    </w:p>
    <w:p>
      <w:pPr>
        <w:spacing w:line="600" w:lineRule="exact"/>
        <w:ind w:firstLine="643" w:firstLineChars="200"/>
        <w:jc w:val="left"/>
        <w:rPr>
          <w:rFonts w:hint="eastAsia" w:ascii="仿宋" w:hAnsi="仿宋" w:eastAsia="仿宋" w:cs="仿宋"/>
          <w:b/>
          <w:sz w:val="32"/>
          <w:szCs w:val="32"/>
        </w:rPr>
      </w:pPr>
      <w:r>
        <w:rPr>
          <w:rFonts w:hint="eastAsia" w:ascii="仿宋" w:hAnsi="仿宋" w:eastAsia="仿宋" w:cs="仿宋"/>
          <w:b/>
          <w:sz w:val="32"/>
          <w:szCs w:val="32"/>
          <w:lang w:eastAsia="zh-CN"/>
        </w:rPr>
        <w:t>六、</w:t>
      </w:r>
      <w:r>
        <w:rPr>
          <w:rFonts w:hint="eastAsia" w:ascii="仿宋" w:hAnsi="仿宋" w:eastAsia="仿宋" w:cs="仿宋"/>
          <w:b/>
          <w:sz w:val="32"/>
          <w:szCs w:val="32"/>
        </w:rPr>
        <w:t>下一步工作及建议</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建议</w:t>
      </w:r>
      <w:r>
        <w:rPr>
          <w:rFonts w:hint="eastAsia" w:ascii="仿宋" w:hAnsi="仿宋" w:eastAsia="仿宋" w:cs="仿宋"/>
          <w:sz w:val="32"/>
          <w:szCs w:val="32"/>
        </w:rPr>
        <w:t>各乡镇</w:t>
      </w:r>
      <w:r>
        <w:rPr>
          <w:rFonts w:hint="eastAsia" w:ascii="仿宋" w:hAnsi="仿宋" w:eastAsia="仿宋" w:cs="仿宋"/>
          <w:sz w:val="32"/>
          <w:szCs w:val="32"/>
          <w:lang w:eastAsia="zh-CN"/>
        </w:rPr>
        <w:t>加强补贴发放基础数据采集质量的提高，明确采集人职责，提高补贴发放工作效率和质量。</w:t>
      </w:r>
    </w:p>
    <w:p>
      <w:pPr>
        <w:numPr>
          <w:ilvl w:val="0"/>
          <w:numId w:val="0"/>
        </w:numPr>
        <w:ind w:firstLine="948" w:firstLineChars="300"/>
        <w:rPr>
          <w:rFonts w:hint="eastAsia" w:ascii="仿宋" w:hAnsi="仿宋" w:eastAsia="仿宋" w:cs="仿宋"/>
          <w:spacing w:val="-2"/>
          <w:sz w:val="32"/>
          <w:szCs w:val="32"/>
          <w:lang w:val="en-US" w:eastAsia="zh-CN"/>
        </w:rPr>
      </w:pPr>
    </w:p>
    <w:p>
      <w:pPr>
        <w:numPr>
          <w:ilvl w:val="0"/>
          <w:numId w:val="0"/>
        </w:numPr>
        <w:ind w:firstLine="948" w:firstLineChars="300"/>
        <w:rPr>
          <w:rFonts w:hint="default" w:ascii="仿宋" w:hAnsi="仿宋" w:eastAsia="仿宋" w:cs="仿宋"/>
          <w:spacing w:val="-2"/>
          <w:sz w:val="32"/>
          <w:szCs w:val="32"/>
          <w:lang w:val="en-US" w:eastAsia="zh-CN"/>
        </w:rPr>
      </w:pPr>
      <w:r>
        <w:rPr>
          <w:rFonts w:hint="eastAsia" w:ascii="仿宋" w:hAnsi="仿宋" w:eastAsia="仿宋" w:cs="仿宋"/>
          <w:spacing w:val="-2"/>
          <w:sz w:val="32"/>
          <w:szCs w:val="32"/>
          <w:lang w:val="en-US" w:eastAsia="zh-CN"/>
        </w:rPr>
        <w:t xml:space="preserve">                       2024年4月15日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5C4D8"/>
    <w:multiLevelType w:val="singleLevel"/>
    <w:tmpl w:val="F605C4D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iMDlmZDg5MTBjMzQzY2MzYjI2YmY5ODY4NzkyNDAifQ=="/>
  </w:docVars>
  <w:rsids>
    <w:rsidRoot w:val="63E004D4"/>
    <w:rsid w:val="1D5608D4"/>
    <w:rsid w:val="63E004D4"/>
    <w:rsid w:val="66D24EBC"/>
    <w:rsid w:val="71543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outlineLvl w:val="1"/>
    </w:pPr>
    <w:rPr>
      <w:rFonts w:eastAsia="黑体"/>
      <w:bCs/>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2024-03-14T07:42:00Z</dcterms:created>
  <dc:creator>欣</dc:creator>
  <cp:lastModifiedBy>不枉.</cp:lastModifiedBy>
  <dcterms:modified xsi:type="dcterms:W3CDTF">2024-04-15T07:50:40Z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72A4A1BEC6194503B879CDA595090CD6_11</vt:lpwstr>
  </property>
</Properties>
</file>